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pPr>
      <w:r>
        <w:rPr>
          <w:rFonts w:cs="Arial"/>
          <w:b/>
          <w:bCs/>
          <w:color w:val="000000"/>
          <w:sz w:val="24"/>
          <w:szCs w:val="24"/>
        </w:rPr>
        <w:t xml:space="preserve">AVISO DE DISPENSA Nº </w:t>
      </w:r>
      <w:r>
        <w:rPr>
          <w:rFonts w:eastAsia="Times New Roman" w:cs="Arial"/>
          <w:b/>
          <w:bCs/>
          <w:color w:val="000000"/>
          <w:kern w:val="0"/>
          <w:sz w:val="24"/>
          <w:szCs w:val="24"/>
          <w:lang w:val="pt-BR" w:eastAsia="pt-BR" w:bidi="ar-SA"/>
        </w:rPr>
        <w:t>249</w:t>
      </w:r>
      <w:r>
        <w:rPr>
          <w:rFonts w:cs="Arial"/>
          <w:b/>
          <w:bCs/>
          <w:color w:val="000000"/>
          <w:sz w:val="24"/>
          <w:szCs w:val="24"/>
        </w:rPr>
        <w:t>/2023</w:t>
      </w:r>
    </w:p>
    <w:p>
      <w:pPr>
        <w:pStyle w:val="Normal"/>
        <w:spacing w:lineRule="auto" w:line="276"/>
        <w:jc w:val="center"/>
        <w:rPr/>
      </w:pPr>
      <w:r>
        <w:rPr>
          <w:rFonts w:cs="Arial"/>
          <w:b/>
          <w:bCs/>
          <w:color w:val="000000"/>
          <w:sz w:val="24"/>
          <w:szCs w:val="24"/>
        </w:rPr>
        <w:t>(Processo Administrativo n.°</w:t>
      </w:r>
      <w:r>
        <w:rPr>
          <w:rStyle w:val="Nfaseforte"/>
          <w:rFonts w:eastAsia="Times New Roman" w:cs="Arial"/>
          <w:i w:val="false"/>
          <w:iCs w:val="false"/>
          <w:color w:val="000000"/>
          <w:kern w:val="0"/>
          <w:sz w:val="24"/>
          <w:szCs w:val="24"/>
          <w:lang w:val="pt-BR" w:eastAsia="pt-BR" w:bidi="ar-SA"/>
        </w:rPr>
        <w:t xml:space="preserve">63430.003492/2023-40 </w:t>
      </w:r>
      <w:r>
        <w:rPr>
          <w:rFonts w:eastAsia="Times New Roman" w:cs="Arial"/>
          <w:b/>
          <w:bCs/>
          <w:color w:val="000000"/>
          <w:kern w:val="0"/>
          <w:sz w:val="24"/>
          <w:szCs w:val="24"/>
          <w:lang w:val="pt-BR" w:eastAsia="pt-BR" w:bidi="ar-SA"/>
        </w:rPr>
        <w:t>)</w:t>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pPr>
      <w:r>
        <w:rPr>
          <w:rFonts w:cs="Arial"/>
          <w:i w:val="false"/>
          <w:iCs/>
          <w:color w:val="000000"/>
          <w:sz w:val="24"/>
          <w:szCs w:val="24"/>
          <w:lang w:eastAsia="zxx" w:bidi="zxx"/>
        </w:rPr>
        <w:t>Aquisição de material de reposição para Prefeitura, nos termos da tabela abaixo, conforme condições e exigências estabelecidas neste instrumento.</w:t>
      </w:r>
    </w:p>
    <w:tbl>
      <w:tblPr>
        <w:tblW w:w="10485" w:type="dxa"/>
        <w:jc w:val="left"/>
        <w:tblInd w:w="-319" w:type="dxa"/>
        <w:tblLayout w:type="fixed"/>
        <w:tblCellMar>
          <w:top w:w="0" w:type="dxa"/>
          <w:left w:w="83" w:type="dxa"/>
          <w:bottom w:w="0" w:type="dxa"/>
          <w:right w:w="108" w:type="dxa"/>
        </w:tblCellMar>
        <w:tblLook w:val="04a0" w:noHBand="0" w:noVBand="1" w:firstColumn="1" w:lastRow="0" w:lastColumn="0" w:firstRow="1"/>
      </w:tblPr>
      <w:tblGrid>
        <w:gridCol w:w="855"/>
        <w:gridCol w:w="1449"/>
        <w:gridCol w:w="757"/>
        <w:gridCol w:w="1019"/>
        <w:gridCol w:w="1186"/>
        <w:gridCol w:w="750"/>
        <w:gridCol w:w="1127"/>
        <w:gridCol w:w="956"/>
        <w:gridCol w:w="1208"/>
        <w:gridCol w:w="1178"/>
      </w:tblGrid>
      <w:tr>
        <w:trPr/>
        <w:tc>
          <w:tcPr>
            <w:tcW w:w="85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ITEM</w:t>
            </w:r>
          </w:p>
          <w:p>
            <w:pPr>
              <w:pStyle w:val="Normal"/>
              <w:widowControl w:val="false"/>
              <w:suppressAutoHyphens w:val="true"/>
              <w:spacing w:lineRule="auto" w:line="276" w:before="0" w:after="0"/>
              <w:jc w:val="center"/>
              <w:rPr>
                <w:rFonts w:ascii="Arial" w:hAnsi="Arial" w:cs="Arial"/>
                <w:b/>
                <w:b/>
                <w:color w:val="000000"/>
                <w:sz w:val="14"/>
                <w:szCs w:val="14"/>
              </w:rPr>
            </w:pPr>
            <w:r>
              <w:rPr>
                <w:rFonts w:cs="Arial"/>
                <w:b/>
                <w:color w:val="000000"/>
                <w:sz w:val="14"/>
                <w:szCs w:val="14"/>
              </w:rPr>
            </w:r>
          </w:p>
        </w:tc>
        <w:tc>
          <w:tcPr>
            <w:tcW w:w="144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ESPECIFICAÇÃO</w:t>
            </w:r>
          </w:p>
        </w:tc>
        <w:tc>
          <w:tcPr>
            <w:tcW w:w="75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b/>
                <w:bCs/>
                <w:sz w:val="14"/>
                <w:szCs w:val="14"/>
              </w:rPr>
              <w:t>PDM</w:t>
            </w:r>
          </w:p>
        </w:tc>
        <w:tc>
          <w:tcPr>
            <w:tcW w:w="101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CATMAT/</w:t>
            </w:r>
            <w:r>
              <w:rPr>
                <w:rFonts w:cs="Arial"/>
                <w:b/>
                <w:bCs/>
                <w:i w:val="false"/>
                <w:iCs w:val="false"/>
                <w:color w:val="000000"/>
                <w:sz w:val="14"/>
                <w:szCs w:val="14"/>
              </w:rPr>
              <w:t>CATSER</w:t>
            </w:r>
          </w:p>
        </w:tc>
        <w:tc>
          <w:tcPr>
            <w:tcW w:w="11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UNIDADE DE MEDIDA</w:t>
            </w:r>
          </w:p>
        </w:tc>
        <w:tc>
          <w:tcPr>
            <w:tcW w:w="75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14"/>
                <w:szCs w:val="14"/>
              </w:rPr>
              <w:t>QUANT</w:t>
            </w:r>
          </w:p>
        </w:tc>
        <w:tc>
          <w:tcPr>
            <w:tcW w:w="112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14"/>
                <w:szCs w:val="14"/>
              </w:rPr>
              <w:t>VALOR UNITÁRIO</w:t>
            </w:r>
          </w:p>
        </w:tc>
        <w:tc>
          <w:tcPr>
            <w:tcW w:w="95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14"/>
                <w:szCs w:val="14"/>
              </w:rPr>
              <w:t>VALOR TOTAL</w:t>
            </w:r>
          </w:p>
        </w:tc>
        <w:tc>
          <w:tcPr>
            <w:tcW w:w="120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b/>
                <w:i w:val="false"/>
                <w:iCs w:val="false"/>
                <w:color w:val="000000"/>
                <w:sz w:val="14"/>
                <w:szCs w:val="14"/>
              </w:rPr>
              <w:t>LOCAL DE ENTREGA</w:t>
            </w:r>
          </w:p>
        </w:tc>
        <w:tc>
          <w:tcPr>
            <w:tcW w:w="117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b/>
                <w:i w:val="false"/>
                <w:iCs w:val="false"/>
                <w:color w:val="000000"/>
                <w:sz w:val="14"/>
                <w:szCs w:val="14"/>
              </w:rPr>
              <w:t>PRAZO DE ENTREGA</w:t>
            </w:r>
          </w:p>
        </w:tc>
      </w:tr>
      <w:tr>
        <w:trPr/>
        <w:tc>
          <w:tcPr>
            <w:tcW w:w="855" w:type="dxa"/>
            <w:tcBorders>
              <w:top w:val="single" w:sz="4" w:space="0" w:color="000000"/>
              <w:left w:val="single" w:sz="4" w:space="0" w:color="000000"/>
              <w:bottom w:val="single" w:sz="4" w:space="0" w:color="000000"/>
              <w:right w:val="single" w:sz="4" w:space="0" w:color="000000"/>
            </w:tcBorders>
            <w:shd w:fill="auto" w:val="clear"/>
            <w:vAlign w:val="center"/>
          </w:tcPr>
          <w:p>
            <w:pPr>
              <w:pStyle w:val="Default"/>
              <w:widowControl w:val="false"/>
              <w:jc w:val="center"/>
              <w:rPr>
                <w:rFonts w:ascii="Arial" w:hAnsi="Arial"/>
                <w:sz w:val="24"/>
                <w:szCs w:val="24"/>
              </w:rPr>
            </w:pPr>
            <w:r>
              <w:rPr>
                <w:rFonts w:ascii="Arial" w:hAnsi="Arial"/>
                <w:sz w:val="24"/>
                <w:szCs w:val="24"/>
              </w:rPr>
              <w:t>1</w:t>
            </w:r>
          </w:p>
        </w:tc>
        <w:tc>
          <w:tcPr>
            <w:tcW w:w="14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1843" w:leader="none"/>
              </w:tabs>
              <w:spacing w:lineRule="auto" w:line="276" w:before="120" w:after="120"/>
              <w:ind w:left="0" w:right="0" w:hanging="0"/>
              <w:jc w:val="both"/>
              <w:rPr>
                <w:rFonts w:ascii="Arial" w:hAnsi="Arial"/>
                <w:sz w:val="24"/>
                <w:szCs w:val="24"/>
              </w:rPr>
            </w:pPr>
            <w:r>
              <w:rPr>
                <w:sz w:val="24"/>
                <w:szCs w:val="24"/>
              </w:rPr>
              <w:t>Cabo acelerador FS 160/220 STIHL</w:t>
            </w:r>
          </w:p>
        </w:tc>
        <w:tc>
          <w:tcPr>
            <w:tcW w:w="757"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lineRule="auto" w:line="276" w:before="0" w:after="120"/>
              <w:jc w:val="center"/>
              <w:rPr>
                <w:rFonts w:ascii="Arial" w:hAnsi="Arial" w:eastAsia="Arial" w:cs="Arial"/>
                <w:b w:val="false"/>
                <w:b w:val="false"/>
                <w:bCs w:val="false"/>
                <w:color w:val="000000"/>
                <w:sz w:val="24"/>
                <w:szCs w:val="24"/>
                <w:shd w:fill="FFFFFF" w:val="clear"/>
                <w:lang w:val="pt-BR" w:eastAsia="zh-CN" w:bidi="hi-IN"/>
              </w:rPr>
            </w:pPr>
            <w:r>
              <w:rPr>
                <w:rFonts w:eastAsia="Arial" w:cs="Arial"/>
                <w:b w:val="false"/>
                <w:bCs w:val="false"/>
                <w:color w:val="000000"/>
                <w:sz w:val="24"/>
                <w:szCs w:val="24"/>
                <w:shd w:fill="FFFFFF" w:val="clear"/>
                <w:lang w:val="pt-BR" w:eastAsia="zh-CN" w:bidi="hi-IN"/>
              </w:rPr>
              <w:t>13677</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color w:val="000000"/>
                <w:sz w:val="24"/>
                <w:szCs w:val="24"/>
                <w:shd w:fill="FFFFFF" w:val="clear"/>
              </w:rPr>
            </w:pPr>
            <w:r>
              <w:rPr>
                <w:color w:val="000000"/>
                <w:sz w:val="24"/>
                <w:szCs w:val="24"/>
                <w:shd w:fill="FFFFFF" w:val="clear"/>
              </w:rPr>
              <w:t>484411</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t>UN</w:t>
            </w:r>
          </w:p>
        </w:tc>
        <w:tc>
          <w:tcPr>
            <w:tcW w:w="75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t>03</w:t>
            </w:r>
          </w:p>
        </w:tc>
        <w:tc>
          <w:tcPr>
            <w:tcW w:w="112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t>R$ 190,00</w:t>
            </w:r>
          </w:p>
        </w:tc>
        <w:tc>
          <w:tcPr>
            <w:tcW w:w="95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fldChar w:fldCharType="begin"/>
            </w:r>
            <w:r>
              <w:rPr>
                <w:sz w:val="24"/>
                <w:szCs w:val="24"/>
              </w:rPr>
              <w:instrText xml:space="preserve"> =F2*G2</w:instrText>
            </w:r>
            <w:r>
              <w:rPr>
                <w:sz w:val="24"/>
                <w:szCs w:val="24"/>
              </w:rPr>
              <w:fldChar w:fldCharType="separate"/>
            </w:r>
            <w:r>
              <w:rPr>
                <w:sz w:val="24"/>
                <w:szCs w:val="24"/>
              </w:rPr>
              <w:t>570</w:t>
            </w:r>
            <w:r>
              <w:rPr>
                <w:sz w:val="24"/>
                <w:szCs w:val="24"/>
              </w:rPr>
              <w:fldChar w:fldCharType="end"/>
            </w:r>
          </w:p>
        </w:tc>
        <w:tc>
          <w:tcPr>
            <w:tcW w:w="120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5 DIAS</w:t>
            </w:r>
          </w:p>
        </w:tc>
      </w:tr>
      <w:tr>
        <w:trPr/>
        <w:tc>
          <w:tcPr>
            <w:tcW w:w="855" w:type="dxa"/>
            <w:tcBorders>
              <w:top w:val="single" w:sz="4" w:space="0" w:color="000000"/>
              <w:left w:val="single" w:sz="4" w:space="0" w:color="000000"/>
              <w:bottom w:val="single" w:sz="4" w:space="0" w:color="000000"/>
              <w:right w:val="single" w:sz="4" w:space="0" w:color="000000"/>
            </w:tcBorders>
            <w:shd w:fill="auto" w:val="clear"/>
            <w:vAlign w:val="center"/>
          </w:tcPr>
          <w:p>
            <w:pPr>
              <w:pStyle w:val="Default"/>
              <w:widowControl w:val="false"/>
              <w:jc w:val="center"/>
              <w:rPr>
                <w:rFonts w:ascii="Arial" w:hAnsi="Arial"/>
                <w:sz w:val="24"/>
                <w:szCs w:val="24"/>
              </w:rPr>
            </w:pPr>
            <w:r>
              <w:rPr>
                <w:rFonts w:ascii="Arial" w:hAnsi="Arial"/>
                <w:sz w:val="24"/>
                <w:szCs w:val="24"/>
              </w:rPr>
              <w:t>2</w:t>
            </w:r>
          </w:p>
        </w:tc>
        <w:tc>
          <w:tcPr>
            <w:tcW w:w="144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1843" w:leader="none"/>
              </w:tabs>
              <w:spacing w:lineRule="auto" w:line="276" w:before="120" w:after="120"/>
              <w:ind w:left="0" w:right="0" w:hanging="0"/>
              <w:jc w:val="both"/>
              <w:rPr>
                <w:rFonts w:ascii="Arial" w:hAnsi="Arial"/>
                <w:color w:val="000000"/>
                <w:sz w:val="24"/>
                <w:szCs w:val="24"/>
              </w:rPr>
            </w:pPr>
            <w:r>
              <w:rPr>
                <w:color w:val="000000"/>
                <w:sz w:val="24"/>
                <w:szCs w:val="24"/>
              </w:rPr>
              <w:t xml:space="preserve">Vela FS 160/220 STIHL </w:t>
            </w:r>
          </w:p>
        </w:tc>
        <w:tc>
          <w:tcPr>
            <w:tcW w:w="757"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lineRule="auto" w:line="276" w:before="0" w:after="120"/>
              <w:jc w:val="center"/>
              <w:rPr>
                <w:rFonts w:ascii="Arial" w:hAnsi="Arial"/>
                <w:b w:val="false"/>
                <w:b w:val="false"/>
                <w:bCs w:val="false"/>
                <w:color w:val="000000"/>
                <w:sz w:val="24"/>
                <w:szCs w:val="24"/>
                <w:shd w:fill="FFFFFF" w:val="clear"/>
              </w:rPr>
            </w:pPr>
            <w:r>
              <w:rPr>
                <w:b w:val="false"/>
                <w:bCs w:val="false"/>
                <w:color w:val="000000"/>
                <w:sz w:val="24"/>
                <w:szCs w:val="24"/>
                <w:shd w:fill="FFFFFF" w:val="clear"/>
              </w:rPr>
              <w:t>13327</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color w:val="000000"/>
                <w:sz w:val="24"/>
                <w:szCs w:val="24"/>
                <w:shd w:fill="FFFFFF" w:val="clear"/>
              </w:rPr>
            </w:pPr>
            <w:r>
              <w:rPr>
                <w:color w:val="000000"/>
                <w:sz w:val="24"/>
                <w:szCs w:val="24"/>
                <w:shd w:fill="FFFFFF" w:val="clear"/>
              </w:rPr>
              <w:t>239147</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t>UN</w:t>
            </w:r>
          </w:p>
        </w:tc>
        <w:tc>
          <w:tcPr>
            <w:tcW w:w="75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t>03</w:t>
            </w:r>
          </w:p>
        </w:tc>
        <w:tc>
          <w:tcPr>
            <w:tcW w:w="112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t>R$ 30,00</w:t>
            </w:r>
          </w:p>
        </w:tc>
        <w:tc>
          <w:tcPr>
            <w:tcW w:w="95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sz w:val="24"/>
                <w:szCs w:val="24"/>
              </w:rPr>
            </w:pPr>
            <w:r>
              <w:rPr>
                <w:sz w:val="24"/>
                <w:szCs w:val="24"/>
              </w:rPr>
              <w:fldChar w:fldCharType="begin"/>
            </w:r>
            <w:r>
              <w:rPr>
                <w:sz w:val="24"/>
                <w:szCs w:val="24"/>
              </w:rPr>
              <w:instrText xml:space="preserve"> =F3*G3</w:instrText>
            </w:r>
            <w:r>
              <w:rPr>
                <w:sz w:val="24"/>
                <w:szCs w:val="24"/>
              </w:rPr>
              <w:fldChar w:fldCharType="separate"/>
            </w:r>
            <w:r>
              <w:rPr>
                <w:sz w:val="24"/>
                <w:szCs w:val="24"/>
              </w:rPr>
              <w:t>90</w:t>
            </w:r>
            <w:r>
              <w:rPr>
                <w:sz w:val="24"/>
                <w:szCs w:val="24"/>
              </w:rPr>
              <w:fldChar w:fldCharType="end"/>
            </w:r>
          </w:p>
        </w:tc>
        <w:tc>
          <w:tcPr>
            <w:tcW w:w="120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5 DIAS</w:t>
            </w:r>
          </w:p>
        </w:tc>
      </w:tr>
    </w:tbl>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i w:val="false"/>
          <w:iCs w:val="false"/>
          <w:sz w:val="24"/>
          <w:szCs w:val="24"/>
        </w:rPr>
        <w:t xml:space="preserve">O custo estimado total da aquisição é de </w:t>
      </w:r>
      <w:r>
        <w:rPr>
          <w:rFonts w:eastAsia="Times New Roman" w:cs="Times New Roman"/>
          <w:i w:val="false"/>
          <w:iCs w:val="false"/>
          <w:color w:val="000000"/>
          <w:sz w:val="24"/>
          <w:szCs w:val="24"/>
        </w:rPr>
        <w:t xml:space="preserve">R$ </w:t>
      </w:r>
      <w:r>
        <w:rPr>
          <w:rFonts w:eastAsia="Times New Roman" w:cs="Times New Roman"/>
          <w:b w:val="false"/>
          <w:bCs w:val="false"/>
          <w:i w:val="false"/>
          <w:iCs w:val="false"/>
          <w:color w:val="000000"/>
          <w:kern w:val="0"/>
          <w:sz w:val="24"/>
          <w:szCs w:val="24"/>
          <w:lang w:val="pt-BR" w:eastAsia="zh-CN" w:bidi="ar-SA"/>
        </w:rPr>
        <w:t>R$ 660,00</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(seisc</w:t>
      </w:r>
      <w:r>
        <w:rPr>
          <w:rFonts w:eastAsia="Times New Roman" w:cs="Arial"/>
          <w:i w:val="false"/>
          <w:iCs w:val="false"/>
          <w:color w:val="000000"/>
          <w:kern w:val="0"/>
          <w:sz w:val="24"/>
          <w:szCs w:val="24"/>
          <w:lang w:val="pt-BR" w:eastAsia="pt-BR" w:bidi="ar-SA"/>
        </w:rPr>
        <w:t>entos e sessenta reais</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 xml:space="preserve">s de Fuzileiros Navais, </w:t>
      </w:r>
      <w:r>
        <w:rPr>
          <w:rStyle w:val="Fontepargpadro"/>
          <w:rFonts w:eastAsia="Times New Roman" w:cs="Times New Roman"/>
          <w:b w:val="false"/>
          <w:bCs w:val="false"/>
          <w:i w:val="false"/>
          <w:iCs w:val="false"/>
          <w:color w:val="000000"/>
          <w:sz w:val="24"/>
          <w:szCs w:val="24"/>
          <w:highlight w:val="white"/>
          <w:lang w:val="zxx" w:eastAsia="zxx" w:bidi="zxx"/>
        </w:rPr>
        <w:t>visando</w:t>
      </w:r>
      <w:r>
        <w:rPr>
          <w:rStyle w:val="Fontepargpadro"/>
          <w:rFonts w:eastAsia="Times New Roman" w:cs="Arial"/>
          <w:b w:val="false"/>
          <w:bCs w:val="false"/>
          <w:i w:val="false"/>
          <w:iCs/>
          <w:strike w:val="false"/>
          <w:dstrike w:val="false"/>
          <w:outline w:val="false"/>
          <w:shadow w:val="false"/>
          <w:color w:val="000000"/>
          <w:sz w:val="24"/>
          <w:szCs w:val="24"/>
          <w:highlight w:val="white"/>
          <w:u w:val="none"/>
          <w:em w:val="none"/>
          <w:lang w:val="zxx" w:eastAsia="zxx" w:bidi="zxx"/>
        </w:rPr>
        <w:t xml:space="preserve"> a</w:t>
      </w:r>
      <w:r>
        <w:rPr>
          <w:rStyle w:val="Fontepargpadro"/>
          <w:rFonts w:eastAsia="Times New Roman" w:cs="Arial"/>
          <w:b w:val="false"/>
          <w:bCs w:val="false"/>
          <w:i w:val="false"/>
          <w:iCs/>
          <w:strike w:val="false"/>
          <w:dstrike w:val="false"/>
          <w:outline w:val="false"/>
          <w:shadow w:val="false"/>
          <w:color w:val="000000"/>
          <w:kern w:val="0"/>
          <w:sz w:val="24"/>
          <w:szCs w:val="24"/>
          <w:highlight w:val="white"/>
          <w:u w:val="none"/>
          <w:em w:val="none"/>
          <w:lang w:val="zxx" w:eastAsia="zxx" w:bidi="zxx"/>
        </w:rPr>
        <w:t xml:space="preserve"> reposição de material para prefeitura</w:t>
      </w:r>
      <w:bookmarkStart w:id="0" w:name="__DdeLink__2213_519892444"/>
      <w:r>
        <w:rPr>
          <w:rStyle w:val="Fontepargpadro"/>
          <w:rFonts w:eastAsia="Times New Roman" w:cs="Times New Roman"/>
          <w:b w:val="false"/>
          <w:bCs w:val="false"/>
          <w:i w:val="false"/>
          <w:iCs w:val="false"/>
          <w:color w:val="000000"/>
          <w:sz w:val="24"/>
          <w:szCs w:val="24"/>
          <w:lang w:val="zxx" w:eastAsia="zxx" w:bidi="zxx"/>
        </w:rPr>
        <w:t>.</w:t>
      </w:r>
      <w:bookmarkEnd w:id="0"/>
      <w:r>
        <w:rPr>
          <w:rFonts w:cs="Times New Roman"/>
          <w:b w:val="false"/>
          <w:bCs w:val="false"/>
          <w:i w:val="false"/>
          <w:iCs w:val="false"/>
          <w:color w:val="000000"/>
          <w:sz w:val="24"/>
          <w:szCs w:val="24"/>
          <w:lang w:val="zxx" w:eastAsia="zxx" w:bidi="zxx"/>
        </w:rPr>
        <w:t xml:space="preserve"> Sendo assim, realizará este processo de aquisição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i/>
          <w:color w:val="FF0000"/>
          <w:sz w:val="24"/>
          <w:szCs w:val="24"/>
        </w:rPr>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5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tru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tru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b/>
          <w:bCs/>
          <w:color w:val="000000"/>
          <w:sz w:val="24"/>
          <w:szCs w:val="24"/>
        </w:rPr>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kern w:val="0"/>
          <w:sz w:val="24"/>
          <w:szCs w:val="24"/>
          <w:lang w:val="pt-BR" w:eastAsia="zh-CN" w:bidi="ar-SA"/>
        </w:rPr>
        <w:t>R$ 660,00.</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right="-30" w:hanging="0"/>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cs="Arial"/>
          <w:b w:val="false"/>
          <w:b w:val="false"/>
          <w:bCs w:val="false"/>
          <w:color w:val="000000"/>
        </w:rPr>
      </w:pPr>
      <w:r>
        <w:rPr>
          <w:rFonts w:cs="Arial"/>
          <w:b w:val="false"/>
          <w:bCs w:val="false"/>
          <w:color w:val="000000"/>
        </w:rPr>
      </w:r>
    </w:p>
    <w:p>
      <w:pPr>
        <w:pStyle w:val="Normal"/>
        <w:widowControl/>
        <w:bidi w:val="0"/>
        <w:spacing w:before="0" w:after="360"/>
        <w:ind w:left="0" w:right="0" w:hanging="0"/>
        <w:jc w:val="left"/>
        <w:rPr>
          <w:rFonts w:cs="Arial"/>
          <w:b w:val="false"/>
          <w:b w:val="false"/>
          <w:bCs w:val="false"/>
          <w:color w:val="000000"/>
        </w:rPr>
      </w:pPr>
      <w:r>
        <w:rPr>
          <w:rFonts w:cs="Arial"/>
          <w:b w:val="false"/>
          <w:bCs w:val="false"/>
          <w:color w:val="000000"/>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pPr>
      <w:r>
        <w:rPr>
          <w:rFonts w:cs="Times New Roman"/>
          <w:b w:val="false"/>
          <w:i w:val="false"/>
          <w:strike w:val="false"/>
          <w:dstrike w:val="false"/>
          <w:outline w:val="false"/>
          <w:shadow w:val="false"/>
          <w:color w:val="000000"/>
          <w:sz w:val="24"/>
          <w:szCs w:val="24"/>
          <w:u w:val="none"/>
          <w:em w:val="none"/>
        </w:rPr>
        <w:t xml:space="preserve">Setor solicitante: </w:t>
      </w:r>
      <w:r>
        <w:rPr>
          <w:rFonts w:eastAsia="Times New Roman" w:cs="Times New Roman"/>
          <w:b w:val="false"/>
          <w:i w:val="false"/>
          <w:strike w:val="false"/>
          <w:dstrike w:val="false"/>
          <w:outline w:val="false"/>
          <w:shadow w:val="false"/>
          <w:color w:val="000000"/>
          <w:kern w:val="0"/>
          <w:sz w:val="24"/>
          <w:szCs w:val="24"/>
          <w:u w:val="none"/>
          <w:em w:val="none"/>
          <w:lang w:val="pt-BR" w:eastAsia="pt-BR" w:bidi="ar-SA"/>
        </w:rPr>
        <w:t>Prefeitura.</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center"/>
        <w:rPr>
          <w:rFonts w:ascii="Carlito" w:hAnsi="Carlito"/>
          <w:b w:val="false"/>
          <w:b w:val="false"/>
          <w:bCs w:val="false"/>
          <w:i w:val="false"/>
          <w:i w:val="false"/>
          <w:strike w:val="false"/>
          <w:dstrike w:val="false"/>
          <w:outline w:val="false"/>
          <w:shadow w:val="false"/>
          <w:color w:val="000000"/>
          <w:sz w:val="24"/>
          <w:szCs w:val="24"/>
          <w:u w:val="none"/>
          <w:em w:val="none"/>
        </w:rPr>
      </w:pPr>
      <w:r>
        <w:rPr>
          <w:b/>
          <w:bCs/>
          <w:i w:val="false"/>
          <w:strike w:val="false"/>
          <w:dstrike w:val="false"/>
          <w:outline w:val="false"/>
          <w:shadow w:val="false"/>
          <w:color w:val="000000"/>
          <w:kern w:val="2"/>
          <w:sz w:val="24"/>
          <w:szCs w:val="24"/>
          <w:u w:val="none"/>
          <w:em w:val="none"/>
        </w:rPr>
        <w:t>FABRICIO</w:t>
      </w:r>
      <w:r>
        <w:rPr>
          <w:b w:val="false"/>
          <w:bCs w:val="false"/>
          <w:i w:val="false"/>
          <w:strike w:val="false"/>
          <w:dstrike w:val="false"/>
          <w:outline w:val="false"/>
          <w:shadow w:val="false"/>
          <w:color w:val="000000"/>
          <w:kern w:val="2"/>
          <w:sz w:val="24"/>
          <w:szCs w:val="24"/>
          <w:u w:val="none"/>
          <w:em w:val="none"/>
        </w:rPr>
        <w:t xml:space="preserve"> ATAIDE DE MELO</w:t>
      </w:r>
    </w:p>
    <w:p>
      <w:pPr>
        <w:pStyle w:val="Normal"/>
        <w:spacing w:lineRule="auto" w:line="240" w:before="0" w:after="0"/>
        <w:jc w:val="center"/>
        <w:rPr>
          <w:rFonts w:ascii="Arial" w:hAnsi="Arial" w:cs="Arial"/>
          <w:b w:val="false"/>
          <w:b w:val="false"/>
          <w:bCs w:val="false"/>
          <w:color w:val="000000"/>
          <w:sz w:val="24"/>
          <w:szCs w:val="24"/>
        </w:rPr>
      </w:pPr>
      <w:r>
        <w:rPr>
          <w:rFonts w:cs="Arial"/>
          <w:b w:val="false"/>
          <w:bCs w:val="false"/>
          <w:color w:val="000000"/>
          <w:sz w:val="24"/>
          <w:szCs w:val="24"/>
        </w:rPr>
        <w:t>1SG FN CN</w:t>
      </w:r>
    </w:p>
    <w:p>
      <w:pPr>
        <w:pStyle w:val="Normal"/>
        <w:widowControl/>
        <w:tabs>
          <w:tab w:val="clear" w:pos="367"/>
          <w:tab w:val="left" w:pos="2836" w:leader="none"/>
        </w:tabs>
        <w:bidi w:val="0"/>
        <w:spacing w:lineRule="auto" w:line="240" w:before="0" w:after="0"/>
        <w:ind w:left="0" w:right="0" w:hanging="0"/>
        <w:jc w:val="center"/>
        <w:rPr>
          <w:rFonts w:ascii="Carlito" w:hAnsi="Carlito"/>
          <w:b w:val="false"/>
          <w:b w:val="false"/>
          <w:bCs w:val="false"/>
          <w:i w:val="false"/>
          <w:i w:val="false"/>
          <w:strike w:val="false"/>
          <w:dstrike w:val="false"/>
          <w:outline w:val="false"/>
          <w:shadow w:val="false"/>
          <w:color w:val="000000"/>
          <w:sz w:val="24"/>
          <w:szCs w:val="24"/>
          <w:u w:val="none"/>
          <w:em w:val="none"/>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shd w:fill="auto" w:val="clear"/>
          <w:em w:val="none"/>
          <w:lang w:val="pt-BR" w:eastAsia="pt-BR" w:bidi="ar-SA"/>
        </w:rPr>
        <w:t>Supervisor da Obtenção</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color w:val="000000"/>
          <w:sz w:val="24"/>
          <w:szCs w:val="24"/>
        </w:rPr>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Normal"/>
        <w:spacing w:lineRule="atLeast" w:line="283"/>
        <w:jc w:val="center"/>
        <w:rPr>
          <w:rFonts w:ascii="Carlito" w:hAnsi="Carlito"/>
          <w:color w:val="000000"/>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Normal"/>
        <w:spacing w:lineRule="atLeast" w:line="283"/>
        <w:ind w:left="0" w:right="43" w:hanging="0"/>
        <w:jc w:val="center"/>
        <w:rPr>
          <w:rFonts w:ascii="Carlito" w:hAnsi="Carlito" w:eastAsia="Times New Roman" w:cs="Arial"/>
          <w:b w:val="false"/>
          <w:b w:val="false"/>
          <w:bCs w:val="false"/>
          <w:i w:val="false"/>
          <w:i w:val="false"/>
          <w:iCs/>
          <w:color w:val="000000"/>
          <w:sz w:val="24"/>
          <w:szCs w:val="24"/>
        </w:rPr>
      </w:pPr>
      <w:r>
        <w:rPr>
          <w:rFonts w:eastAsia="Times New Roman" w:cs="Arial" w:ascii="Carlito" w:hAnsi="Carlito"/>
          <w:b w:val="false"/>
          <w:bCs w:val="false"/>
          <w:i w:val="false"/>
          <w:iCs/>
          <w:color w:val="000000"/>
          <w:sz w:val="24"/>
          <w:szCs w:val="24"/>
        </w:rPr>
        <w:tab/>
        <w:t>Ordenador de Despesas Substituto</w:t>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Fonts w:cs="Arial" w:ascii="Times New Roman" w:hAnsi="Times New Roman"/>
      </w:rPr>
      <w:fldChar w:fldCharType="begin"/>
    </w:r>
    <w:r>
      <w:rPr>
        <w:rFonts w:cs="Arial" w:ascii="Times New Roman" w:hAnsi="Times New Roman"/>
      </w:rPr>
      <w:instrText xml:space="preserve"> PAGE </w:instrText>
    </w:r>
    <w:r>
      <w:rPr>
        <w:rFonts w:cs="Arial" w:ascii="Times New Roman" w:hAnsi="Times New Roman"/>
      </w:rPr>
      <w:fldChar w:fldCharType="separate"/>
    </w:r>
    <w:r>
      <w:rPr>
        <w:rFonts w:cs="Arial" w:ascii="Times New Roman" w:hAnsi="Times New Roman"/>
      </w:rPr>
      <w:t>6</w:t>
    </w:r>
    <w:r>
      <w:rPr>
        <w:rFonts w:cs="Arial" w:ascii="Times New Roman" w:hAnsi="Times New Roman"/>
      </w:rPr>
      <w:fldChar w:fldCharType="end"/>
    </w:r>
    <w:r>
      <w:rPr>
        <w:rFonts w:cs="Arial" w:ascii="Times New Roman" w:hAnsi="Times New Roman"/>
      </w:rPr>
      <w:t>-7</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Arial" w:hAnsi="Arial"/>
        <w:color w:val="00000A"/>
      </w:rPr>
    </w:lvl>
    <w:lvl w:ilvl="1">
      <w:start w:val="1"/>
      <w:numFmt w:val="decimal"/>
      <w:lvlText w:val="%1.%2."/>
      <w:lvlJc w:val="left"/>
      <w:pPr>
        <w:tabs>
          <w:tab w:val="num" w:pos="0"/>
        </w:tabs>
        <w:ind w:left="716" w:hanging="432"/>
      </w:pPr>
      <w:rPr>
        <w:dstrike w:val="false"/>
        <w:strike w:val="false"/>
        <w:sz w:val="24"/>
        <w:i w:val="false"/>
        <w:b/>
        <w:bCs/>
        <w:rFonts w:ascii="Arial" w:hAnsi="Arial"/>
        <w:color w:val="00000A"/>
      </w:rPr>
    </w:lvl>
    <w:lvl w:ilvl="2">
      <w:start w:val="1"/>
      <w:numFmt w:val="decimal"/>
      <w:lvlText w:val="%1.%2.%3."/>
      <w:lvlJc w:val="left"/>
      <w:pPr>
        <w:tabs>
          <w:tab w:val="num" w:pos="0"/>
        </w:tabs>
        <w:ind w:left="930" w:hanging="504"/>
      </w:pPr>
      <w:rPr>
        <w:sz w:val="24"/>
        <w:i w:val="false"/>
        <w:b/>
        <w:rFonts w:ascii="Arial" w:hAnsi="Arial"/>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ARIAL">
    <w:name w:val="ARIAL"/>
    <w:basedOn w:val="Calibri"/>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1356</TotalTime>
  <Application>LibreOffice/7.3.7.2$Linux_X86_64 LibreOffice_project/30$Build-2</Application>
  <AppVersion>15.0000</AppVersion>
  <Pages>6</Pages>
  <Words>1561</Words>
  <Characters>8682</Characters>
  <CharactersWithSpaces>10172</CharactersWithSpaces>
  <Paragraphs>116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2023-03-06T15:22:04Z</cp:lastPrinted>
  <dcterms:modified xsi:type="dcterms:W3CDTF">2023-10-24T15:49:08Z</dcterms:modified>
  <cp:revision>206</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